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04A0E" w14:textId="77777777" w:rsidR="00A84E67" w:rsidRDefault="00AD40B8">
      <w:pPr>
        <w:rPr>
          <w:rFonts w:ascii="DM Serif Text" w:eastAsia="DM Serif Text" w:hAnsi="DM Serif Text" w:cs="DM Serif Text"/>
          <w:color w:val="0092C6"/>
          <w:sz w:val="48"/>
          <w:szCs w:val="48"/>
        </w:rPr>
      </w:pPr>
      <w:r>
        <w:rPr>
          <w:rFonts w:ascii="DM Serif Text" w:eastAsia="DM Serif Text" w:hAnsi="DM Serif Text" w:cs="DM Serif Text"/>
          <w:color w:val="0092C6"/>
          <w:sz w:val="48"/>
          <w:szCs w:val="48"/>
        </w:rPr>
        <w:t>Limited Purpose FSA</w:t>
      </w:r>
    </w:p>
    <w:p w14:paraId="7DE5D3CC" w14:textId="77777777" w:rsidR="00A84E67" w:rsidRDefault="00A84E67">
      <w:pPr>
        <w:rPr>
          <w:rFonts w:ascii="DM Serif Text" w:eastAsia="DM Serif Text" w:hAnsi="DM Serif Text" w:cs="DM Serif Text"/>
          <w:color w:val="666666"/>
          <w:sz w:val="28"/>
          <w:szCs w:val="28"/>
          <w:highlight w:val="white"/>
        </w:rPr>
      </w:pPr>
    </w:p>
    <w:p w14:paraId="74FB3BB5" w14:textId="77777777" w:rsidR="00A84E67" w:rsidRDefault="00AD40B8">
      <w:pPr>
        <w:spacing w:line="360" w:lineRule="auto"/>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Enroll in a Limited Purpose FSA (LPFSA) to save money on dental and vision expenses.</w:t>
      </w:r>
    </w:p>
    <w:p w14:paraId="652E7FAB" w14:textId="77777777" w:rsidR="00A84E67" w:rsidRDefault="00A84E67">
      <w:pPr>
        <w:spacing w:line="360" w:lineRule="auto"/>
        <w:rPr>
          <w:rFonts w:ascii="Open Sans" w:eastAsia="Open Sans" w:hAnsi="Open Sans" w:cs="Open Sans"/>
          <w:color w:val="666666"/>
          <w:sz w:val="21"/>
          <w:szCs w:val="21"/>
          <w:highlight w:val="white"/>
        </w:rPr>
      </w:pPr>
    </w:p>
    <w:p w14:paraId="43E4B922" w14:textId="77777777" w:rsidR="00A84E67" w:rsidRDefault="00AD40B8">
      <w:pPr>
        <w:rPr>
          <w:rFonts w:ascii="DM Serif Text" w:eastAsia="DM Serif Text" w:hAnsi="DM Serif Text" w:cs="DM Serif Text"/>
          <w:color w:val="666666"/>
          <w:sz w:val="28"/>
          <w:szCs w:val="28"/>
          <w:highlight w:val="white"/>
        </w:rPr>
      </w:pPr>
      <w:r>
        <w:rPr>
          <w:rFonts w:ascii="DM Serif Text" w:eastAsia="DM Serif Text" w:hAnsi="DM Serif Text" w:cs="DM Serif Text"/>
          <w:color w:val="666666"/>
          <w:sz w:val="28"/>
          <w:szCs w:val="28"/>
          <w:highlight w:val="white"/>
        </w:rPr>
        <w:t>What is an LPFSA?</w:t>
      </w:r>
    </w:p>
    <w:p w14:paraId="389F2A6A" w14:textId="6976B38A" w:rsidR="00A84E67" w:rsidRDefault="00AD40B8">
      <w:pPr>
        <w:spacing w:line="360" w:lineRule="auto"/>
        <w:rPr>
          <w:rFonts w:ascii="DM Serif Text" w:eastAsia="DM Serif Text" w:hAnsi="DM Serif Text" w:cs="DM Serif Text"/>
          <w:color w:val="666666"/>
          <w:sz w:val="28"/>
          <w:szCs w:val="28"/>
          <w:highlight w:val="white"/>
        </w:rPr>
      </w:pPr>
      <w:r>
        <w:rPr>
          <w:rFonts w:ascii="Open Sans" w:eastAsia="Open Sans" w:hAnsi="Open Sans" w:cs="Open Sans"/>
          <w:color w:val="666666"/>
          <w:sz w:val="21"/>
          <w:szCs w:val="21"/>
          <w:highlight w:val="white"/>
        </w:rPr>
        <w:t xml:space="preserve">An LPFSA has the same tax-advantages as a </w:t>
      </w:r>
      <w:proofErr w:type="gramStart"/>
      <w:r>
        <w:rPr>
          <w:rFonts w:ascii="Open Sans" w:eastAsia="Open Sans" w:hAnsi="Open Sans" w:cs="Open Sans"/>
          <w:color w:val="666666"/>
          <w:sz w:val="21"/>
          <w:szCs w:val="21"/>
          <w:highlight w:val="white"/>
        </w:rPr>
        <w:t>general purpose</w:t>
      </w:r>
      <w:proofErr w:type="gramEnd"/>
      <w:r>
        <w:rPr>
          <w:rFonts w:ascii="Open Sans" w:eastAsia="Open Sans" w:hAnsi="Open Sans" w:cs="Open Sans"/>
          <w:color w:val="666666"/>
          <w:sz w:val="21"/>
          <w:szCs w:val="21"/>
          <w:highlight w:val="white"/>
        </w:rPr>
        <w:t xml:space="preserve"> flexible spending account (FSA), but it’s used specifically for dental and vision expenses. This allows individuals who are actively contributing to a health savings account (HSA) to enroll in an LPFSA and contribute to both accounts during the same plan year. Just like an FSA, you can contribute up to $</w:t>
      </w:r>
      <w:r w:rsidR="00381313">
        <w:rPr>
          <w:rFonts w:ascii="Open Sans" w:eastAsia="Open Sans" w:hAnsi="Open Sans" w:cs="Open Sans"/>
          <w:color w:val="666666"/>
          <w:sz w:val="21"/>
          <w:szCs w:val="21"/>
          <w:highlight w:val="white"/>
        </w:rPr>
        <w:t>3</w:t>
      </w:r>
      <w:r>
        <w:rPr>
          <w:rFonts w:ascii="Open Sans" w:eastAsia="Open Sans" w:hAnsi="Open Sans" w:cs="Open Sans"/>
          <w:color w:val="666666"/>
          <w:sz w:val="21"/>
          <w:szCs w:val="21"/>
          <w:highlight w:val="white"/>
        </w:rPr>
        <w:t>,</w:t>
      </w:r>
      <w:r w:rsidR="005A789C">
        <w:rPr>
          <w:rFonts w:ascii="Open Sans" w:eastAsia="Open Sans" w:hAnsi="Open Sans" w:cs="Open Sans"/>
          <w:color w:val="666666"/>
          <w:sz w:val="21"/>
          <w:szCs w:val="21"/>
          <w:highlight w:val="white"/>
        </w:rPr>
        <w:t>4</w:t>
      </w:r>
      <w:r w:rsidR="00091E32">
        <w:rPr>
          <w:rFonts w:ascii="Open Sans" w:eastAsia="Open Sans" w:hAnsi="Open Sans" w:cs="Open Sans"/>
          <w:color w:val="666666"/>
          <w:sz w:val="21"/>
          <w:szCs w:val="21"/>
          <w:highlight w:val="white"/>
        </w:rPr>
        <w:t>0</w:t>
      </w:r>
      <w:r>
        <w:rPr>
          <w:rFonts w:ascii="Open Sans" w:eastAsia="Open Sans" w:hAnsi="Open Sans" w:cs="Open Sans"/>
          <w:color w:val="666666"/>
          <w:sz w:val="21"/>
          <w:szCs w:val="21"/>
          <w:highlight w:val="white"/>
        </w:rPr>
        <w:t>0 to an LPFSA.</w:t>
      </w:r>
    </w:p>
    <w:p w14:paraId="4D2AEEE9" w14:textId="77777777" w:rsidR="00A84E67" w:rsidRDefault="00A84E67">
      <w:pPr>
        <w:rPr>
          <w:rFonts w:ascii="Open Sans" w:eastAsia="Open Sans" w:hAnsi="Open Sans" w:cs="Open Sans"/>
          <w:color w:val="666666"/>
          <w:sz w:val="21"/>
          <w:szCs w:val="21"/>
          <w:highlight w:val="white"/>
        </w:rPr>
      </w:pPr>
    </w:p>
    <w:p w14:paraId="031C48A6" w14:textId="77777777" w:rsidR="00A84E67" w:rsidRDefault="00AD40B8">
      <w:pPr>
        <w:rPr>
          <w:rFonts w:ascii="DM Serif Text" w:eastAsia="DM Serif Text" w:hAnsi="DM Serif Text" w:cs="DM Serif Text"/>
          <w:color w:val="666666"/>
          <w:sz w:val="28"/>
          <w:szCs w:val="28"/>
          <w:highlight w:val="white"/>
        </w:rPr>
      </w:pPr>
      <w:r>
        <w:rPr>
          <w:rFonts w:ascii="DM Serif Text" w:eastAsia="DM Serif Text" w:hAnsi="DM Serif Text" w:cs="DM Serif Text"/>
          <w:color w:val="666666"/>
          <w:sz w:val="28"/>
          <w:szCs w:val="28"/>
          <w:highlight w:val="white"/>
        </w:rPr>
        <w:t>Eligible Expenses</w:t>
      </w:r>
    </w:p>
    <w:p w14:paraId="6F1BC046" w14:textId="77777777" w:rsidR="00A84E67" w:rsidRDefault="00AD40B8">
      <w:pPr>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In general, eligible LPFSA expenses are those related to dental, vision, or orthodontia treatment. These include but are not limited to:</w:t>
      </w:r>
    </w:p>
    <w:p w14:paraId="16AC3193" w14:textId="77777777" w:rsidR="00A84E67" w:rsidRDefault="00A84E67">
      <w:pPr>
        <w:rPr>
          <w:rFonts w:ascii="Open Sans" w:eastAsia="Open Sans" w:hAnsi="Open Sans" w:cs="Open Sans"/>
          <w:color w:val="666666"/>
          <w:sz w:val="21"/>
          <w:szCs w:val="21"/>
          <w:highlight w:val="white"/>
        </w:rPr>
      </w:pPr>
    </w:p>
    <w:p w14:paraId="66F68D6C"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Vision exams </w:t>
      </w:r>
    </w:p>
    <w:p w14:paraId="1B9C4AD8"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LASIK surgery </w:t>
      </w:r>
    </w:p>
    <w:p w14:paraId="55EFF571"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Contact lenses and contact lens solution </w:t>
      </w:r>
    </w:p>
    <w:p w14:paraId="71A7D9FF"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Eyeglasses </w:t>
      </w:r>
    </w:p>
    <w:p w14:paraId="4F6305B2"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Dental cleanings </w:t>
      </w:r>
    </w:p>
    <w:p w14:paraId="24DE5375"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Dentures </w:t>
      </w:r>
    </w:p>
    <w:p w14:paraId="00348886" w14:textId="77777777" w:rsidR="00A84E67"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Dental x-rays, crowns, fillings, and other orthodontia work </w:t>
      </w:r>
    </w:p>
    <w:p w14:paraId="7A66280F" w14:textId="77777777" w:rsidR="00A84E67" w:rsidRPr="0006657A" w:rsidRDefault="00AD40B8">
      <w:pPr>
        <w:numPr>
          <w:ilvl w:val="0"/>
          <w:numId w:val="1"/>
        </w:numPr>
        <w:spacing w:line="360" w:lineRule="auto"/>
        <w:rPr>
          <w:rFonts w:ascii="Open Sans" w:eastAsia="Open Sans" w:hAnsi="Open Sans" w:cs="Open Sans"/>
          <w:sz w:val="21"/>
          <w:szCs w:val="21"/>
          <w:highlight w:val="white"/>
        </w:rPr>
      </w:pPr>
      <w:r>
        <w:rPr>
          <w:rFonts w:ascii="Open Sans" w:eastAsia="Open Sans" w:hAnsi="Open Sans" w:cs="Open Sans"/>
          <w:color w:val="666666"/>
          <w:sz w:val="21"/>
          <w:szCs w:val="21"/>
          <w:highlight w:val="white"/>
        </w:rPr>
        <w:t xml:space="preserve">Dental and vision copays and deductibles </w:t>
      </w:r>
    </w:p>
    <w:p w14:paraId="3C1BCE2C" w14:textId="77777777" w:rsidR="0006657A" w:rsidRDefault="0006657A" w:rsidP="0006657A">
      <w:pPr>
        <w:spacing w:line="360" w:lineRule="auto"/>
        <w:rPr>
          <w:rFonts w:ascii="Open Sans" w:eastAsia="Open Sans" w:hAnsi="Open Sans" w:cs="Open Sans"/>
          <w:sz w:val="21"/>
          <w:szCs w:val="21"/>
          <w:highlight w:val="white"/>
        </w:rPr>
      </w:pPr>
    </w:p>
    <w:p w14:paraId="11C1467A" w14:textId="184418EF" w:rsidR="0006657A" w:rsidRDefault="0006657A" w:rsidP="0006657A">
      <w:pPr>
        <w:rPr>
          <w:rFonts w:ascii="DM Serif Text" w:eastAsia="DM Serif Text" w:hAnsi="DM Serif Text" w:cs="DM Serif Text"/>
          <w:color w:val="666666"/>
          <w:sz w:val="28"/>
          <w:szCs w:val="28"/>
          <w:highlight w:val="white"/>
        </w:rPr>
      </w:pPr>
      <w:r>
        <w:rPr>
          <w:rFonts w:ascii="DM Serif Text" w:eastAsia="DM Serif Text" w:hAnsi="DM Serif Text" w:cs="DM Serif Text"/>
          <w:color w:val="666666"/>
          <w:sz w:val="28"/>
          <w:szCs w:val="28"/>
          <w:highlight w:val="white"/>
        </w:rPr>
        <w:t>$6</w:t>
      </w:r>
      <w:r w:rsidR="005A789C">
        <w:rPr>
          <w:rFonts w:ascii="DM Serif Text" w:eastAsia="DM Serif Text" w:hAnsi="DM Serif Text" w:cs="DM Serif Text"/>
          <w:color w:val="666666"/>
          <w:sz w:val="28"/>
          <w:szCs w:val="28"/>
          <w:highlight w:val="white"/>
        </w:rPr>
        <w:t>8</w:t>
      </w:r>
      <w:r>
        <w:rPr>
          <w:rFonts w:ascii="DM Serif Text" w:eastAsia="DM Serif Text" w:hAnsi="DM Serif Text" w:cs="DM Serif Text"/>
          <w:color w:val="666666"/>
          <w:sz w:val="28"/>
          <w:szCs w:val="28"/>
          <w:highlight w:val="white"/>
        </w:rPr>
        <w:t>0 Rollover</w:t>
      </w:r>
    </w:p>
    <w:p w14:paraId="3EB97DA7" w14:textId="77777777" w:rsidR="0006657A" w:rsidRDefault="0006657A" w:rsidP="0006657A">
      <w:pPr>
        <w:rPr>
          <w:rFonts w:ascii="Open Sans" w:eastAsia="Open Sans" w:hAnsi="Open Sans" w:cs="Open Sans"/>
          <w:color w:val="666666"/>
          <w:sz w:val="21"/>
          <w:szCs w:val="21"/>
          <w:highlight w:val="white"/>
        </w:rPr>
      </w:pPr>
    </w:p>
    <w:p w14:paraId="6D164682" w14:textId="0408BD37" w:rsidR="0006657A" w:rsidRDefault="0006657A" w:rsidP="0006657A">
      <w:pPr>
        <w:spacing w:line="360" w:lineRule="auto"/>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You may have the option to roll over up to $6</w:t>
      </w:r>
      <w:r w:rsidR="005A789C">
        <w:rPr>
          <w:rFonts w:ascii="Open Sans" w:eastAsia="Open Sans" w:hAnsi="Open Sans" w:cs="Open Sans"/>
          <w:color w:val="666666"/>
          <w:sz w:val="21"/>
          <w:szCs w:val="21"/>
          <w:highlight w:val="white"/>
        </w:rPr>
        <w:t>8</w:t>
      </w:r>
      <w:r>
        <w:rPr>
          <w:rFonts w:ascii="Open Sans" w:eastAsia="Open Sans" w:hAnsi="Open Sans" w:cs="Open Sans"/>
          <w:color w:val="666666"/>
          <w:sz w:val="21"/>
          <w:szCs w:val="21"/>
          <w:highlight w:val="white"/>
        </w:rPr>
        <w:t xml:space="preserve">0 of unused LPFSA funds remaining at the end of the plan year. </w:t>
      </w:r>
    </w:p>
    <w:p w14:paraId="0A9BD713" w14:textId="77777777" w:rsidR="0006657A" w:rsidRDefault="0006657A" w:rsidP="0006657A">
      <w:pPr>
        <w:spacing w:line="360" w:lineRule="auto"/>
        <w:rPr>
          <w:rFonts w:ascii="Open Sans" w:eastAsia="Open Sans" w:hAnsi="Open Sans" w:cs="Open Sans"/>
          <w:color w:val="666666"/>
          <w:sz w:val="21"/>
          <w:szCs w:val="21"/>
          <w:highlight w:val="white"/>
        </w:rPr>
      </w:pPr>
    </w:p>
    <w:p w14:paraId="1796B278" w14:textId="77777777" w:rsidR="0006657A" w:rsidRPr="00B1088E" w:rsidRDefault="0006657A" w:rsidP="0006657A">
      <w:pPr>
        <w:spacing w:line="360" w:lineRule="auto"/>
        <w:rPr>
          <w:rFonts w:ascii="Open Sans" w:eastAsia="Open Sans" w:hAnsi="Open Sans" w:cs="Open Sans"/>
          <w:color w:val="666666"/>
          <w:sz w:val="21"/>
          <w:szCs w:val="21"/>
          <w:highlight w:val="white"/>
        </w:rPr>
      </w:pPr>
      <w:r>
        <w:rPr>
          <w:rFonts w:ascii="DM Serif Text" w:eastAsia="DM Serif Text" w:hAnsi="DM Serif Text" w:cs="DM Serif Text"/>
          <w:color w:val="666666"/>
          <w:sz w:val="28"/>
          <w:szCs w:val="28"/>
          <w:highlight w:val="white"/>
        </w:rPr>
        <w:lastRenderedPageBreak/>
        <w:br/>
        <w:t>Grace Period</w:t>
      </w:r>
    </w:p>
    <w:p w14:paraId="0B4972C6" w14:textId="77777777" w:rsidR="0006657A" w:rsidRDefault="0006657A" w:rsidP="0006657A">
      <w:pPr>
        <w:rPr>
          <w:rFonts w:ascii="Open Sans" w:eastAsia="Open Sans" w:hAnsi="Open Sans" w:cs="Open Sans"/>
          <w:color w:val="666666"/>
          <w:sz w:val="21"/>
          <w:szCs w:val="21"/>
          <w:highlight w:val="white"/>
        </w:rPr>
      </w:pPr>
    </w:p>
    <w:p w14:paraId="1BC4CCDB" w14:textId="77777777" w:rsidR="0006657A" w:rsidRDefault="0006657A" w:rsidP="0006657A">
      <w:pPr>
        <w:spacing w:line="360" w:lineRule="auto"/>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 xml:space="preserve">This is a </w:t>
      </w:r>
      <w:proofErr w:type="gramStart"/>
      <w:r>
        <w:rPr>
          <w:rFonts w:ascii="Open Sans" w:eastAsia="Open Sans" w:hAnsi="Open Sans" w:cs="Open Sans"/>
          <w:color w:val="666666"/>
          <w:sz w:val="21"/>
          <w:szCs w:val="21"/>
          <w:highlight w:val="white"/>
        </w:rPr>
        <w:t>2.5 month</w:t>
      </w:r>
      <w:proofErr w:type="gramEnd"/>
      <w:r>
        <w:rPr>
          <w:rFonts w:ascii="Open Sans" w:eastAsia="Open Sans" w:hAnsi="Open Sans" w:cs="Open Sans"/>
          <w:color w:val="666666"/>
          <w:sz w:val="21"/>
          <w:szCs w:val="21"/>
          <w:highlight w:val="white"/>
        </w:rPr>
        <w:t xml:space="preserve"> period that immediately follows the end of the plan year in which you can submit claims for reimbursement using remaining LPFSA funds from the previous plan year.</w:t>
      </w:r>
    </w:p>
    <w:p w14:paraId="67F3A681" w14:textId="77777777" w:rsidR="0006657A" w:rsidRDefault="0006657A" w:rsidP="0006657A">
      <w:pPr>
        <w:spacing w:line="360" w:lineRule="auto"/>
        <w:rPr>
          <w:rFonts w:ascii="Open Sans" w:eastAsia="Open Sans" w:hAnsi="Open Sans" w:cs="Open Sans"/>
          <w:color w:val="666666"/>
          <w:sz w:val="21"/>
          <w:szCs w:val="21"/>
          <w:highlight w:val="white"/>
        </w:rPr>
      </w:pPr>
    </w:p>
    <w:p w14:paraId="09477E81" w14:textId="77777777" w:rsidR="0006657A" w:rsidRDefault="0006657A" w:rsidP="0006657A">
      <w:pPr>
        <w:rPr>
          <w:rFonts w:ascii="Open Sans" w:eastAsia="Open Sans" w:hAnsi="Open Sans" w:cs="Open Sans"/>
          <w:color w:val="666666"/>
          <w:sz w:val="21"/>
          <w:szCs w:val="21"/>
          <w:highlight w:val="white"/>
        </w:rPr>
      </w:pPr>
      <w:r>
        <w:rPr>
          <w:rFonts w:ascii="DM Serif Text" w:eastAsia="DM Serif Text" w:hAnsi="DM Serif Text" w:cs="DM Serif Text"/>
          <w:color w:val="666666"/>
          <w:sz w:val="28"/>
          <w:szCs w:val="28"/>
          <w:highlight w:val="white"/>
        </w:rPr>
        <w:t>Rollover vs. Grace Period</w:t>
      </w:r>
    </w:p>
    <w:p w14:paraId="16CCD3F6" w14:textId="77777777" w:rsidR="0006657A" w:rsidRDefault="0006657A" w:rsidP="0006657A">
      <w:pPr>
        <w:rPr>
          <w:rFonts w:ascii="Open Sans" w:eastAsia="Open Sans" w:hAnsi="Open Sans" w:cs="Open Sans"/>
          <w:color w:val="666666"/>
          <w:sz w:val="21"/>
          <w:szCs w:val="21"/>
          <w:highlight w:val="white"/>
        </w:rPr>
      </w:pPr>
    </w:p>
    <w:p w14:paraId="4AEC4794" w14:textId="77777777" w:rsidR="0006657A" w:rsidRDefault="0006657A" w:rsidP="0006657A">
      <w:pPr>
        <w:spacing w:line="360" w:lineRule="auto"/>
        <w:rPr>
          <w:rFonts w:ascii="Open Sans" w:eastAsia="Open Sans" w:hAnsi="Open Sans" w:cs="Open Sans"/>
          <w:sz w:val="21"/>
          <w:szCs w:val="21"/>
          <w:highlight w:val="white"/>
        </w:rPr>
      </w:pPr>
      <w:r w:rsidRPr="00046101">
        <w:rPr>
          <w:rFonts w:ascii="Open Sans" w:eastAsia="Open Sans" w:hAnsi="Open Sans" w:cs="Open Sans"/>
          <w:color w:val="666666"/>
          <w:sz w:val="21"/>
          <w:szCs w:val="21"/>
        </w:rPr>
        <w:t xml:space="preserve">Please note that your employer will offer either a rollover or a grace period, not both. Your employer elects this option, so be sure to confirm with your employer whether your </w:t>
      </w:r>
      <w:r>
        <w:rPr>
          <w:rFonts w:ascii="Open Sans" w:eastAsia="Open Sans" w:hAnsi="Open Sans" w:cs="Open Sans"/>
          <w:color w:val="666666"/>
          <w:sz w:val="21"/>
          <w:szCs w:val="21"/>
        </w:rPr>
        <w:t>LP</w:t>
      </w:r>
      <w:r w:rsidRPr="00046101">
        <w:rPr>
          <w:rFonts w:ascii="Open Sans" w:eastAsia="Open Sans" w:hAnsi="Open Sans" w:cs="Open Sans"/>
          <w:color w:val="666666"/>
          <w:sz w:val="21"/>
          <w:szCs w:val="21"/>
        </w:rPr>
        <w:t>FSA has a rollover or a grace period.</w:t>
      </w:r>
    </w:p>
    <w:p w14:paraId="6582CFFB" w14:textId="77777777" w:rsidR="00A84E67" w:rsidRDefault="00A84E67">
      <w:pPr>
        <w:spacing w:line="360" w:lineRule="auto"/>
        <w:rPr>
          <w:rFonts w:ascii="Open Sans" w:eastAsia="Open Sans" w:hAnsi="Open Sans" w:cs="Open Sans"/>
          <w:color w:val="666666"/>
          <w:sz w:val="21"/>
          <w:szCs w:val="21"/>
          <w:highlight w:val="white"/>
        </w:rPr>
      </w:pPr>
    </w:p>
    <w:p w14:paraId="6671BA81" w14:textId="77777777" w:rsidR="00A84E67" w:rsidRDefault="00AD40B8">
      <w:pPr>
        <w:rPr>
          <w:rFonts w:ascii="DM Serif Text" w:eastAsia="DM Serif Text" w:hAnsi="DM Serif Text" w:cs="DM Serif Text"/>
          <w:color w:val="666666"/>
          <w:sz w:val="28"/>
          <w:szCs w:val="28"/>
          <w:highlight w:val="white"/>
        </w:rPr>
      </w:pPr>
      <w:r>
        <w:rPr>
          <w:rFonts w:ascii="DM Serif Text" w:eastAsia="DM Serif Text" w:hAnsi="DM Serif Text" w:cs="DM Serif Text"/>
          <w:color w:val="666666"/>
          <w:sz w:val="28"/>
          <w:szCs w:val="28"/>
          <w:highlight w:val="white"/>
        </w:rPr>
        <w:t>Account Management and Customer Support</w:t>
      </w:r>
    </w:p>
    <w:p w14:paraId="340CDD67" w14:textId="77777777" w:rsidR="00A84E67" w:rsidRDefault="00A84E67">
      <w:pPr>
        <w:rPr>
          <w:rFonts w:ascii="Open Sans" w:eastAsia="Open Sans" w:hAnsi="Open Sans" w:cs="Open Sans"/>
          <w:color w:val="666666"/>
          <w:sz w:val="21"/>
          <w:szCs w:val="21"/>
          <w:highlight w:val="white"/>
        </w:rPr>
      </w:pPr>
    </w:p>
    <w:p w14:paraId="6C967987" w14:textId="77777777" w:rsidR="00A84E67" w:rsidRDefault="00AD40B8">
      <w:pPr>
        <w:spacing w:line="360" w:lineRule="auto"/>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 xml:space="preserve">You can manage your account online at myameriflex.com or by downloading the Ameriflex mobile app. Both provide easy access to your account balance, transaction history, status of reimbursements, order replacement cards, and more. </w:t>
      </w:r>
    </w:p>
    <w:p w14:paraId="63C12A53" w14:textId="77777777" w:rsidR="00A84E67" w:rsidRDefault="00A84E67">
      <w:pPr>
        <w:spacing w:line="360" w:lineRule="auto"/>
        <w:rPr>
          <w:rFonts w:ascii="Open Sans" w:eastAsia="Open Sans" w:hAnsi="Open Sans" w:cs="Open Sans"/>
          <w:color w:val="666666"/>
          <w:sz w:val="21"/>
          <w:szCs w:val="21"/>
          <w:highlight w:val="white"/>
        </w:rPr>
      </w:pPr>
    </w:p>
    <w:p w14:paraId="04819CC7" w14:textId="77777777" w:rsidR="00A84E67" w:rsidRDefault="00AD40B8">
      <w:pPr>
        <w:spacing w:line="360" w:lineRule="auto"/>
        <w:rPr>
          <w:rFonts w:ascii="Open Sans" w:eastAsia="Open Sans" w:hAnsi="Open Sans" w:cs="Open Sans"/>
          <w:color w:val="666666"/>
          <w:sz w:val="21"/>
          <w:szCs w:val="21"/>
          <w:highlight w:val="white"/>
        </w:rPr>
      </w:pPr>
      <w:r>
        <w:rPr>
          <w:rFonts w:ascii="Open Sans" w:eastAsia="Open Sans" w:hAnsi="Open Sans" w:cs="Open Sans"/>
          <w:color w:val="666666"/>
          <w:sz w:val="21"/>
          <w:szCs w:val="21"/>
          <w:highlight w:val="white"/>
        </w:rPr>
        <w:t xml:space="preserve">For account-related questions, contact the Ameriflex Participant Services team at 888.868.3539, Monday - Friday: 7:00 AM to 8:00 PM CST and Saturday: 9:00 AM to 1:00 PM CST. </w:t>
      </w:r>
    </w:p>
    <w:p w14:paraId="7B6843F9" w14:textId="77777777" w:rsidR="00A84E67" w:rsidRDefault="00A84E67">
      <w:pPr>
        <w:spacing w:line="360" w:lineRule="auto"/>
        <w:rPr>
          <w:rFonts w:ascii="Open Sans" w:eastAsia="Open Sans" w:hAnsi="Open Sans" w:cs="Open Sans"/>
          <w:color w:val="666666"/>
          <w:sz w:val="21"/>
          <w:szCs w:val="21"/>
          <w:highlight w:val="white"/>
        </w:rPr>
      </w:pPr>
    </w:p>
    <w:p w14:paraId="6A04A4CF" w14:textId="77777777" w:rsidR="00A84E67" w:rsidRDefault="00D2448C">
      <w:pPr>
        <w:spacing w:line="360" w:lineRule="auto"/>
        <w:rPr>
          <w:rFonts w:ascii="DM Serif Text" w:eastAsia="DM Serif Text" w:hAnsi="DM Serif Text" w:cs="DM Serif Text"/>
          <w:color w:val="666666"/>
          <w:sz w:val="28"/>
          <w:szCs w:val="28"/>
        </w:rPr>
      </w:pPr>
      <w:r w:rsidRPr="00D2448C">
        <w:rPr>
          <w:rFonts w:ascii="DM Serif Text" w:eastAsia="DM Serif Text" w:hAnsi="DM Serif Text" w:cs="DM Serif Text"/>
          <w:color w:val="666666"/>
          <w:sz w:val="28"/>
          <w:szCs w:val="28"/>
        </w:rPr>
        <w:t>What to Expect and How to Submit Documentation for an Expense</w:t>
      </w:r>
    </w:p>
    <w:p w14:paraId="4F33950E" w14:textId="77777777" w:rsidR="00D2448C" w:rsidRPr="00D2448C" w:rsidRDefault="00D2448C" w:rsidP="00D2448C">
      <w:p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Due to the tax-advantaged nature of your account, the IRS has guidelines in place to ensure that purchases made with the account are for eligible medical, dental, or vision expenses. As the administrator of your account, Ameriflex has controls in place to ensure you and your employer are always in compliance with IRS regulations. </w:t>
      </w:r>
    </w:p>
    <w:p w14:paraId="08EA1D98" w14:textId="77777777" w:rsidR="00D2448C" w:rsidRPr="00D2448C" w:rsidRDefault="00D2448C" w:rsidP="00D2448C">
      <w:pPr>
        <w:spacing w:line="360" w:lineRule="auto"/>
        <w:rPr>
          <w:rFonts w:ascii="Open Sans" w:eastAsia="Open Sans" w:hAnsi="Open Sans" w:cs="Open Sans"/>
          <w:color w:val="666666"/>
          <w:sz w:val="21"/>
          <w:szCs w:val="21"/>
        </w:rPr>
      </w:pPr>
    </w:p>
    <w:p w14:paraId="187E0C17" w14:textId="77777777" w:rsidR="00D2448C" w:rsidRPr="00D2448C" w:rsidRDefault="00D2448C" w:rsidP="00D2448C">
      <w:p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The Ameriflex Debit Mastercard® will attempt to auto-verify all transactions instantly using stored copays provided by your employer. If the transaction cannot be auto-verified at the point of purchase, this is normally because the merchant’s payment terminal can’t distinguish if </w:t>
      </w:r>
      <w:r w:rsidRPr="00D2448C">
        <w:rPr>
          <w:rFonts w:ascii="Open Sans" w:eastAsia="Open Sans" w:hAnsi="Open Sans" w:cs="Open Sans"/>
          <w:color w:val="666666"/>
          <w:sz w:val="21"/>
          <w:szCs w:val="21"/>
        </w:rPr>
        <w:lastRenderedPageBreak/>
        <w:t>the transaction was for an eligible or ineligible service. It’s important to note that most dental and vision charges will require documentation to verify the service was not cosmetic related.</w:t>
      </w:r>
    </w:p>
    <w:p w14:paraId="36A286DA" w14:textId="77777777" w:rsidR="00D2448C" w:rsidRPr="00D2448C" w:rsidRDefault="00D2448C" w:rsidP="00D2448C">
      <w:pPr>
        <w:spacing w:line="360" w:lineRule="auto"/>
        <w:rPr>
          <w:rFonts w:ascii="Open Sans" w:eastAsia="Open Sans" w:hAnsi="Open Sans" w:cs="Open Sans"/>
          <w:color w:val="666666"/>
          <w:sz w:val="21"/>
          <w:szCs w:val="21"/>
        </w:rPr>
      </w:pPr>
    </w:p>
    <w:p w14:paraId="141C3164" w14:textId="77777777" w:rsidR="00D2448C" w:rsidRPr="00D2448C" w:rsidRDefault="00D2448C" w:rsidP="00D2448C">
      <w:p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If Ameriflex cannot auto-verify your expense, you will receive a notification asking for additional documentation such as an itemized receipt, Explanation of Benefits (EOB), or a letter of medical necessity. The documentation should show: name of the person who received the service or for whom the item was purchased, date(s) of service or purchase, the services that were rendered, name of the provider, and total cost of the expense. Please note that a standard credit card terminal receipt is not an acceptable form of documentation. </w:t>
      </w:r>
    </w:p>
    <w:p w14:paraId="189F74CA" w14:textId="77777777" w:rsidR="00D2448C" w:rsidRPr="00D2448C" w:rsidRDefault="00D2448C" w:rsidP="00D2448C">
      <w:p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 </w:t>
      </w:r>
    </w:p>
    <w:p w14:paraId="38502A59" w14:textId="77777777" w:rsidR="00D2448C" w:rsidRPr="00D2448C" w:rsidRDefault="00D2448C" w:rsidP="00D2448C">
      <w:p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If you receive a request for additional documentation to verify an expense, complete the following steps on your desktop, tablet, or mobile device using the Ameriflex app. </w:t>
      </w:r>
    </w:p>
    <w:p w14:paraId="76755E50" w14:textId="77777777" w:rsidR="00D2448C" w:rsidRPr="00D2448C" w:rsidRDefault="00D2448C" w:rsidP="00D2448C">
      <w:pPr>
        <w:spacing w:line="360" w:lineRule="auto"/>
        <w:rPr>
          <w:rFonts w:ascii="Open Sans" w:eastAsia="Open Sans" w:hAnsi="Open Sans" w:cs="Open Sans"/>
          <w:color w:val="666666"/>
          <w:sz w:val="21"/>
          <w:szCs w:val="21"/>
        </w:rPr>
      </w:pPr>
    </w:p>
    <w:p w14:paraId="0FB015EE"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Log into your Ameriflex account. </w:t>
      </w:r>
    </w:p>
    <w:p w14:paraId="71461078"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Locate the transaction that requires additional documentation. </w:t>
      </w:r>
    </w:p>
    <w:p w14:paraId="27F2B099"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Click Add Documents next to the specific transaction. </w:t>
      </w:r>
    </w:p>
    <w:p w14:paraId="246DB1BA"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A new window appears.</w:t>
      </w:r>
    </w:p>
    <w:p w14:paraId="1F4805BD"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rPr>
      </w:pPr>
      <w:r w:rsidRPr="00D2448C">
        <w:rPr>
          <w:rFonts w:ascii="Open Sans" w:eastAsia="Open Sans" w:hAnsi="Open Sans" w:cs="Open Sans"/>
          <w:color w:val="666666"/>
          <w:sz w:val="21"/>
          <w:szCs w:val="21"/>
        </w:rPr>
        <w:t xml:space="preserve">Locate and select the documentation you'd like to upload. This can be a picture from your mobile device. </w:t>
      </w:r>
    </w:p>
    <w:p w14:paraId="2910DCFB" w14:textId="77777777" w:rsidR="00D2448C" w:rsidRPr="00D2448C" w:rsidRDefault="00D2448C" w:rsidP="00D2448C">
      <w:pPr>
        <w:pStyle w:val="ListParagraph"/>
        <w:numPr>
          <w:ilvl w:val="0"/>
          <w:numId w:val="2"/>
        </w:numPr>
        <w:spacing w:line="360" w:lineRule="auto"/>
        <w:rPr>
          <w:rFonts w:ascii="Open Sans" w:eastAsia="Open Sans" w:hAnsi="Open Sans" w:cs="Open Sans"/>
          <w:color w:val="666666"/>
          <w:sz w:val="21"/>
          <w:szCs w:val="21"/>
          <w:highlight w:val="white"/>
        </w:rPr>
      </w:pPr>
      <w:r w:rsidRPr="00D2448C">
        <w:rPr>
          <w:rFonts w:ascii="Open Sans" w:eastAsia="Open Sans" w:hAnsi="Open Sans" w:cs="Open Sans"/>
          <w:color w:val="666666"/>
          <w:sz w:val="21"/>
          <w:szCs w:val="21"/>
        </w:rPr>
        <w:t>Follow the remaining window prompts on your screen to complete the uploading process.</w:t>
      </w:r>
    </w:p>
    <w:sectPr w:rsidR="00D2448C" w:rsidRPr="00D2448C">
      <w:headerReference w:type="default" r:id="rId7"/>
      <w:footerReference w:type="default" r:id="rId8"/>
      <w:pgSz w:w="12240" w:h="158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E0D5A" w14:textId="77777777" w:rsidR="0092542F" w:rsidRDefault="0092542F">
      <w:pPr>
        <w:spacing w:line="240" w:lineRule="auto"/>
      </w:pPr>
      <w:r>
        <w:separator/>
      </w:r>
    </w:p>
  </w:endnote>
  <w:endnote w:type="continuationSeparator" w:id="0">
    <w:p w14:paraId="4B655425" w14:textId="77777777" w:rsidR="0092542F" w:rsidRDefault="00925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Open Sans">
    <w:panose1 w:val="020B0606030504020204"/>
    <w:charset w:val="00"/>
    <w:family w:val="auto"/>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53FF" w14:textId="77777777" w:rsidR="00A84E67" w:rsidRDefault="00AD40B8">
    <w:pPr>
      <w:ind w:left="-1440"/>
    </w:pPr>
    <w:r>
      <w:rPr>
        <w:noProof/>
      </w:rPr>
      <w:drawing>
        <wp:inline distT="114300" distB="114300" distL="114300" distR="114300" wp14:anchorId="08E02C33" wp14:editId="1B0C4C96">
          <wp:extent cx="7739063" cy="59823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814" r="814"/>
                  <a:stretch>
                    <a:fillRect/>
                  </a:stretch>
                </pic:blipFill>
                <pic:spPr>
                  <a:xfrm>
                    <a:off x="0" y="0"/>
                    <a:ext cx="7739063" cy="598234"/>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78A9E" w14:textId="77777777" w:rsidR="0092542F" w:rsidRDefault="0092542F">
      <w:pPr>
        <w:spacing w:line="240" w:lineRule="auto"/>
      </w:pPr>
      <w:r>
        <w:separator/>
      </w:r>
    </w:p>
  </w:footnote>
  <w:footnote w:type="continuationSeparator" w:id="0">
    <w:p w14:paraId="57A63376" w14:textId="77777777" w:rsidR="0092542F" w:rsidRDefault="009254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EFB0" w14:textId="77777777" w:rsidR="00A84E67" w:rsidRDefault="00AD40B8">
    <w:pPr>
      <w:ind w:left="-1440"/>
    </w:pPr>
    <w:r>
      <w:rPr>
        <w:noProof/>
      </w:rPr>
      <w:drawing>
        <wp:inline distT="114300" distB="114300" distL="114300" distR="114300" wp14:anchorId="1978D7A0" wp14:editId="4BF4C96D">
          <wp:extent cx="7743825" cy="41433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877" b="1877"/>
                  <a:stretch>
                    <a:fillRect/>
                  </a:stretch>
                </pic:blipFill>
                <pic:spPr>
                  <a:xfrm>
                    <a:off x="0" y="0"/>
                    <a:ext cx="7743825" cy="4143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041B8"/>
    <w:multiLevelType w:val="multilevel"/>
    <w:tmpl w:val="CC6CC0E4"/>
    <w:lvl w:ilvl="0">
      <w:start w:val="1"/>
      <w:numFmt w:val="bullet"/>
      <w:lvlText w:val="●"/>
      <w:lvlJc w:val="left"/>
      <w:pPr>
        <w:ind w:left="720" w:hanging="360"/>
      </w:pPr>
      <w:rPr>
        <w:color w:val="0092C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8A3E65"/>
    <w:multiLevelType w:val="hybridMultilevel"/>
    <w:tmpl w:val="E69EF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694868">
    <w:abstractNumId w:val="0"/>
  </w:num>
  <w:num w:numId="2" w16cid:durableId="122894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67"/>
    <w:rsid w:val="0006657A"/>
    <w:rsid w:val="00091E32"/>
    <w:rsid w:val="00265D4C"/>
    <w:rsid w:val="002B21C0"/>
    <w:rsid w:val="00381313"/>
    <w:rsid w:val="004116CD"/>
    <w:rsid w:val="005A789C"/>
    <w:rsid w:val="008A3F8C"/>
    <w:rsid w:val="008B20B3"/>
    <w:rsid w:val="0092542F"/>
    <w:rsid w:val="00961E3A"/>
    <w:rsid w:val="00A35C21"/>
    <w:rsid w:val="00A84E67"/>
    <w:rsid w:val="00AD40B8"/>
    <w:rsid w:val="00C264C7"/>
    <w:rsid w:val="00C54285"/>
    <w:rsid w:val="00D2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4B7C"/>
  <w15:docId w15:val="{AA6150DD-3555-48BA-AD30-2432B670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24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Reynard</dc:creator>
  <cp:lastModifiedBy>Taylor Byas</cp:lastModifiedBy>
  <cp:revision>2</cp:revision>
  <dcterms:created xsi:type="dcterms:W3CDTF">2025-10-16T16:59:00Z</dcterms:created>
  <dcterms:modified xsi:type="dcterms:W3CDTF">2025-10-16T16:59:00Z</dcterms:modified>
</cp:coreProperties>
</file>